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837" w:rsidRDefault="00357837" w:rsidP="00357837">
      <w:pPr>
        <w:rPr>
          <w:rFonts w:ascii="Arial" w:hAnsi="Arial" w:cs="Arial"/>
          <w:b/>
        </w:rPr>
      </w:pPr>
      <w:r w:rsidRPr="00357837">
        <w:rPr>
          <w:rFonts w:ascii="Arial" w:hAnsi="Arial" w:cs="Arial"/>
          <w:b/>
          <w:noProof/>
        </w:rPr>
        <w:drawing>
          <wp:inline distT="0" distB="0" distL="0" distR="0">
            <wp:extent cx="1543050" cy="666750"/>
            <wp:effectExtent l="19050" t="0" r="0" b="0"/>
            <wp:docPr id="1" name="Imagen 1" descr="logo_unlam">
              <a:hlinkClick xmlns:a="http://schemas.openxmlformats.org/drawingml/2006/main" r:id="rId8" tgtFrame="_self"/>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unlam"/>
                    <pic:cNvPicPr>
                      <a:picLocks noChangeAspect="1" noChangeArrowheads="1"/>
                    </pic:cNvPicPr>
                  </pic:nvPicPr>
                  <pic:blipFill>
                    <a:blip r:embed="rId9"/>
                    <a:srcRect/>
                    <a:stretch>
                      <a:fillRect/>
                    </a:stretch>
                  </pic:blipFill>
                  <pic:spPr bwMode="auto">
                    <a:xfrm>
                      <a:off x="0" y="0"/>
                      <a:ext cx="1543050" cy="666750"/>
                    </a:xfrm>
                    <a:prstGeom prst="rect">
                      <a:avLst/>
                    </a:prstGeom>
                    <a:noFill/>
                    <a:ln w="9525">
                      <a:noFill/>
                      <a:miter lim="800000"/>
                      <a:headEnd/>
                      <a:tailEnd/>
                    </a:ln>
                  </pic:spPr>
                </pic:pic>
              </a:graphicData>
            </a:graphic>
          </wp:inline>
        </w:drawing>
      </w:r>
    </w:p>
    <w:p w:rsidR="005C321B" w:rsidRPr="00DF200B" w:rsidRDefault="00357837" w:rsidP="00357837">
      <w:pPr>
        <w:tabs>
          <w:tab w:val="left" w:pos="2415"/>
        </w:tabs>
        <w:rPr>
          <w:b/>
          <w:sz w:val="24"/>
          <w:szCs w:val="24"/>
          <w:u w:val="single"/>
        </w:rPr>
      </w:pPr>
      <w:r w:rsidRPr="00DF200B">
        <w:rPr>
          <w:b/>
          <w:sz w:val="24"/>
          <w:szCs w:val="24"/>
          <w:u w:val="single"/>
        </w:rPr>
        <w:t>Trabajo Práctico</w:t>
      </w:r>
      <w:r w:rsidR="00D60FDF" w:rsidRPr="00DF200B">
        <w:rPr>
          <w:b/>
          <w:sz w:val="24"/>
          <w:szCs w:val="24"/>
          <w:u w:val="single"/>
        </w:rPr>
        <w:t xml:space="preserve"> Nº 1</w:t>
      </w:r>
    </w:p>
    <w:p w:rsidR="00D60FDF" w:rsidRPr="00DF200B" w:rsidRDefault="00D60FDF" w:rsidP="00DF200B">
      <w:pPr>
        <w:tabs>
          <w:tab w:val="left" w:pos="2415"/>
        </w:tabs>
        <w:jc w:val="both"/>
        <w:rPr>
          <w:b/>
        </w:rPr>
      </w:pPr>
      <w:r w:rsidRPr="00DF200B">
        <w:rPr>
          <w:b/>
        </w:rPr>
        <w:t xml:space="preserve">Las debilidades que se plantean claramente en ambos relatos son las naturalezas intimas de cada ser, es entonces que el hombre no puede escapar del canto de las sirenas, cantos y llamadas que simbolizan el hambre de conocimiento y de saber espiritual de todo ser humano. Esta en la naturaleza del hombre la curiosidad por el conocimiento, y es por esto que Ulises, pudiendo haber optado por anular sus sentidos como el resto de los marineros decide exponerse de todas formas al canto de las sirenas (conocimiento) exponiéndose así, de todas formas, a posibles peligros. </w:t>
      </w:r>
    </w:p>
    <w:p w:rsidR="001C743E" w:rsidRPr="00DF200B" w:rsidRDefault="00D60FDF" w:rsidP="00DF200B">
      <w:pPr>
        <w:tabs>
          <w:tab w:val="left" w:pos="2415"/>
        </w:tabs>
        <w:jc w:val="both"/>
        <w:rPr>
          <w:b/>
        </w:rPr>
      </w:pPr>
      <w:r w:rsidRPr="00DF200B">
        <w:rPr>
          <w:b/>
        </w:rPr>
        <w:t xml:space="preserve"> Con el </w:t>
      </w:r>
      <w:r w:rsidR="00DF200B" w:rsidRPr="00DF200B">
        <w:rPr>
          <w:b/>
        </w:rPr>
        <w:t>escorpión</w:t>
      </w:r>
      <w:r w:rsidRPr="00DF200B">
        <w:rPr>
          <w:b/>
        </w:rPr>
        <w:t xml:space="preserve"> sucede algo similar, si bien es consciente de que tras picar a la rana su único destino será la muerte, su naturaleza es aun mas fuerte que el propio miedo a la muerte y decide de todas formas hacerlo, pues en su mas profundo ser su instinto animal lo condiciona para actuar de esta forma, mas </w:t>
      </w:r>
      <w:r w:rsidR="00DF200B" w:rsidRPr="00DF200B">
        <w:rPr>
          <w:b/>
        </w:rPr>
        <w:t>allá</w:t>
      </w:r>
      <w:r w:rsidRPr="00DF200B">
        <w:rPr>
          <w:b/>
        </w:rPr>
        <w:t xml:space="preserve"> de toda lógica. Es entonces en este punto donde ambas historias comparten una misma moraleja, Ulises no puede escapar a su naturaleza de querer “conocer”. Es, en el relato, querer entender el misterio del canto de las sirenas, </w:t>
      </w:r>
      <w:r w:rsidR="00DF200B" w:rsidRPr="00DF200B">
        <w:rPr>
          <w:b/>
        </w:rPr>
        <w:t>así</w:t>
      </w:r>
      <w:r w:rsidRPr="00DF200B">
        <w:rPr>
          <w:b/>
        </w:rPr>
        <w:t xml:space="preserve"> como el escorpión no puede escapar a su naturaleza, la cual lo condiciona a actuar instintivamente</w:t>
      </w:r>
      <w:r w:rsidR="00DF200B" w:rsidRPr="00DF200B">
        <w:rPr>
          <w:b/>
        </w:rPr>
        <w:t xml:space="preserve">, mas allá de que la consecuencia sea su propia muerte. </w:t>
      </w:r>
    </w:p>
    <w:p w:rsidR="00DF200B" w:rsidRPr="00DF200B" w:rsidRDefault="00DF200B" w:rsidP="00DF200B">
      <w:pPr>
        <w:tabs>
          <w:tab w:val="left" w:pos="2415"/>
        </w:tabs>
        <w:jc w:val="both"/>
        <w:rPr>
          <w:b/>
        </w:rPr>
      </w:pPr>
      <w:r w:rsidRPr="00DF200B">
        <w:rPr>
          <w:b/>
        </w:rPr>
        <w:t xml:space="preserve">Si ha de destacarse algún tipo de fortaleza, cabe resaltar la capacidad provisoria de Ulises al solicitar a los marineros que lo aten para no sufrir de esta forma las consecuencias del canto de las sirenas y a la vez poder deleitarse con su hermosa melodía, mas allá de que, aunque no se mencione en el relato, las Sirenas siempre tuvieron fama de poder llegar a enloquecer con su canto a un hombre para siempre, por lo cual Ulises de todas formas corre un importante riesgo. </w:t>
      </w:r>
    </w:p>
    <w:p w:rsidR="00DF200B" w:rsidRPr="00DF200B" w:rsidRDefault="00DF200B" w:rsidP="00DF200B">
      <w:pPr>
        <w:tabs>
          <w:tab w:val="left" w:pos="2415"/>
        </w:tabs>
        <w:jc w:val="both"/>
        <w:rPr>
          <w:b/>
        </w:rPr>
      </w:pPr>
      <w:r w:rsidRPr="00DF200B">
        <w:rPr>
          <w:b/>
        </w:rPr>
        <w:t xml:space="preserve">El escorpión no posee actitud previsora, por lo cual al actual solo por instinto termina fallando en su objetivo. </w:t>
      </w:r>
    </w:p>
    <w:sectPr w:rsidR="00DF200B" w:rsidRPr="00DF200B" w:rsidSect="001C743E">
      <w:pgSz w:w="15840" w:h="12240" w:orient="landscape"/>
      <w:pgMar w:top="1701" w:right="1418" w:bottom="170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19A4" w:rsidRDefault="00B219A4" w:rsidP="00C270ED">
      <w:pPr>
        <w:spacing w:after="0" w:line="240" w:lineRule="auto"/>
      </w:pPr>
      <w:r>
        <w:separator/>
      </w:r>
    </w:p>
  </w:endnote>
  <w:endnote w:type="continuationSeparator" w:id="1">
    <w:p w:rsidR="00B219A4" w:rsidRDefault="00B219A4" w:rsidP="00C270E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19A4" w:rsidRDefault="00B219A4" w:rsidP="00C270ED">
      <w:pPr>
        <w:spacing w:after="0" w:line="240" w:lineRule="auto"/>
      </w:pPr>
      <w:r>
        <w:separator/>
      </w:r>
    </w:p>
  </w:footnote>
  <w:footnote w:type="continuationSeparator" w:id="1">
    <w:p w:rsidR="00B219A4" w:rsidRDefault="00B219A4" w:rsidP="00C270E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29245D"/>
    <w:multiLevelType w:val="hybridMultilevel"/>
    <w:tmpl w:val="F7EA93D2"/>
    <w:lvl w:ilvl="0" w:tplc="D8C45DB8">
      <w:numFmt w:val="bullet"/>
      <w:lvlText w:val="-"/>
      <w:lvlJc w:val="left"/>
      <w:pPr>
        <w:ind w:left="390" w:hanging="360"/>
      </w:pPr>
      <w:rPr>
        <w:rFonts w:ascii="Calibri" w:eastAsiaTheme="minorEastAsia" w:hAnsi="Calibri" w:cstheme="minorBidi" w:hint="default"/>
      </w:rPr>
    </w:lvl>
    <w:lvl w:ilvl="1" w:tplc="2C0A0003" w:tentative="1">
      <w:start w:val="1"/>
      <w:numFmt w:val="bullet"/>
      <w:lvlText w:val="o"/>
      <w:lvlJc w:val="left"/>
      <w:pPr>
        <w:ind w:left="1110" w:hanging="360"/>
      </w:pPr>
      <w:rPr>
        <w:rFonts w:ascii="Courier New" w:hAnsi="Courier New" w:cs="Courier New" w:hint="default"/>
      </w:rPr>
    </w:lvl>
    <w:lvl w:ilvl="2" w:tplc="2C0A0005" w:tentative="1">
      <w:start w:val="1"/>
      <w:numFmt w:val="bullet"/>
      <w:lvlText w:val=""/>
      <w:lvlJc w:val="left"/>
      <w:pPr>
        <w:ind w:left="1830" w:hanging="360"/>
      </w:pPr>
      <w:rPr>
        <w:rFonts w:ascii="Wingdings" w:hAnsi="Wingdings" w:hint="default"/>
      </w:rPr>
    </w:lvl>
    <w:lvl w:ilvl="3" w:tplc="2C0A0001" w:tentative="1">
      <w:start w:val="1"/>
      <w:numFmt w:val="bullet"/>
      <w:lvlText w:val=""/>
      <w:lvlJc w:val="left"/>
      <w:pPr>
        <w:ind w:left="2550" w:hanging="360"/>
      </w:pPr>
      <w:rPr>
        <w:rFonts w:ascii="Symbol" w:hAnsi="Symbol" w:hint="default"/>
      </w:rPr>
    </w:lvl>
    <w:lvl w:ilvl="4" w:tplc="2C0A0003" w:tentative="1">
      <w:start w:val="1"/>
      <w:numFmt w:val="bullet"/>
      <w:lvlText w:val="o"/>
      <w:lvlJc w:val="left"/>
      <w:pPr>
        <w:ind w:left="3270" w:hanging="360"/>
      </w:pPr>
      <w:rPr>
        <w:rFonts w:ascii="Courier New" w:hAnsi="Courier New" w:cs="Courier New" w:hint="default"/>
      </w:rPr>
    </w:lvl>
    <w:lvl w:ilvl="5" w:tplc="2C0A0005" w:tentative="1">
      <w:start w:val="1"/>
      <w:numFmt w:val="bullet"/>
      <w:lvlText w:val=""/>
      <w:lvlJc w:val="left"/>
      <w:pPr>
        <w:ind w:left="3990" w:hanging="360"/>
      </w:pPr>
      <w:rPr>
        <w:rFonts w:ascii="Wingdings" w:hAnsi="Wingdings" w:hint="default"/>
      </w:rPr>
    </w:lvl>
    <w:lvl w:ilvl="6" w:tplc="2C0A0001" w:tentative="1">
      <w:start w:val="1"/>
      <w:numFmt w:val="bullet"/>
      <w:lvlText w:val=""/>
      <w:lvlJc w:val="left"/>
      <w:pPr>
        <w:ind w:left="4710" w:hanging="360"/>
      </w:pPr>
      <w:rPr>
        <w:rFonts w:ascii="Symbol" w:hAnsi="Symbol" w:hint="default"/>
      </w:rPr>
    </w:lvl>
    <w:lvl w:ilvl="7" w:tplc="2C0A0003" w:tentative="1">
      <w:start w:val="1"/>
      <w:numFmt w:val="bullet"/>
      <w:lvlText w:val="o"/>
      <w:lvlJc w:val="left"/>
      <w:pPr>
        <w:ind w:left="5430" w:hanging="360"/>
      </w:pPr>
      <w:rPr>
        <w:rFonts w:ascii="Courier New" w:hAnsi="Courier New" w:cs="Courier New" w:hint="default"/>
      </w:rPr>
    </w:lvl>
    <w:lvl w:ilvl="8" w:tplc="2C0A0005" w:tentative="1">
      <w:start w:val="1"/>
      <w:numFmt w:val="bullet"/>
      <w:lvlText w:val=""/>
      <w:lvlJc w:val="left"/>
      <w:pPr>
        <w:ind w:left="6150" w:hanging="360"/>
      </w:pPr>
      <w:rPr>
        <w:rFonts w:ascii="Wingdings" w:hAnsi="Wingdings" w:hint="default"/>
      </w:rPr>
    </w:lvl>
  </w:abstractNum>
  <w:abstractNum w:abstractNumId="1">
    <w:nsid w:val="71F04223"/>
    <w:multiLevelType w:val="hybridMultilevel"/>
    <w:tmpl w:val="6A9AF916"/>
    <w:lvl w:ilvl="0" w:tplc="33AE03AE">
      <w:numFmt w:val="bullet"/>
      <w:lvlText w:val="-"/>
      <w:lvlJc w:val="left"/>
      <w:pPr>
        <w:ind w:left="390" w:hanging="360"/>
      </w:pPr>
      <w:rPr>
        <w:rFonts w:ascii="Calibri" w:eastAsiaTheme="minorEastAsia" w:hAnsi="Calibri" w:cstheme="minorBidi" w:hint="default"/>
      </w:rPr>
    </w:lvl>
    <w:lvl w:ilvl="1" w:tplc="2C0A0003" w:tentative="1">
      <w:start w:val="1"/>
      <w:numFmt w:val="bullet"/>
      <w:lvlText w:val="o"/>
      <w:lvlJc w:val="left"/>
      <w:pPr>
        <w:ind w:left="1110" w:hanging="360"/>
      </w:pPr>
      <w:rPr>
        <w:rFonts w:ascii="Courier New" w:hAnsi="Courier New" w:cs="Courier New" w:hint="default"/>
      </w:rPr>
    </w:lvl>
    <w:lvl w:ilvl="2" w:tplc="2C0A0005" w:tentative="1">
      <w:start w:val="1"/>
      <w:numFmt w:val="bullet"/>
      <w:lvlText w:val=""/>
      <w:lvlJc w:val="left"/>
      <w:pPr>
        <w:ind w:left="1830" w:hanging="360"/>
      </w:pPr>
      <w:rPr>
        <w:rFonts w:ascii="Wingdings" w:hAnsi="Wingdings" w:hint="default"/>
      </w:rPr>
    </w:lvl>
    <w:lvl w:ilvl="3" w:tplc="2C0A0001" w:tentative="1">
      <w:start w:val="1"/>
      <w:numFmt w:val="bullet"/>
      <w:lvlText w:val=""/>
      <w:lvlJc w:val="left"/>
      <w:pPr>
        <w:ind w:left="2550" w:hanging="360"/>
      </w:pPr>
      <w:rPr>
        <w:rFonts w:ascii="Symbol" w:hAnsi="Symbol" w:hint="default"/>
      </w:rPr>
    </w:lvl>
    <w:lvl w:ilvl="4" w:tplc="2C0A0003" w:tentative="1">
      <w:start w:val="1"/>
      <w:numFmt w:val="bullet"/>
      <w:lvlText w:val="o"/>
      <w:lvlJc w:val="left"/>
      <w:pPr>
        <w:ind w:left="3270" w:hanging="360"/>
      </w:pPr>
      <w:rPr>
        <w:rFonts w:ascii="Courier New" w:hAnsi="Courier New" w:cs="Courier New" w:hint="default"/>
      </w:rPr>
    </w:lvl>
    <w:lvl w:ilvl="5" w:tplc="2C0A0005" w:tentative="1">
      <w:start w:val="1"/>
      <w:numFmt w:val="bullet"/>
      <w:lvlText w:val=""/>
      <w:lvlJc w:val="left"/>
      <w:pPr>
        <w:ind w:left="3990" w:hanging="360"/>
      </w:pPr>
      <w:rPr>
        <w:rFonts w:ascii="Wingdings" w:hAnsi="Wingdings" w:hint="default"/>
      </w:rPr>
    </w:lvl>
    <w:lvl w:ilvl="6" w:tplc="2C0A0001" w:tentative="1">
      <w:start w:val="1"/>
      <w:numFmt w:val="bullet"/>
      <w:lvlText w:val=""/>
      <w:lvlJc w:val="left"/>
      <w:pPr>
        <w:ind w:left="4710" w:hanging="360"/>
      </w:pPr>
      <w:rPr>
        <w:rFonts w:ascii="Symbol" w:hAnsi="Symbol" w:hint="default"/>
      </w:rPr>
    </w:lvl>
    <w:lvl w:ilvl="7" w:tplc="2C0A0003" w:tentative="1">
      <w:start w:val="1"/>
      <w:numFmt w:val="bullet"/>
      <w:lvlText w:val="o"/>
      <w:lvlJc w:val="left"/>
      <w:pPr>
        <w:ind w:left="5430" w:hanging="360"/>
      </w:pPr>
      <w:rPr>
        <w:rFonts w:ascii="Courier New" w:hAnsi="Courier New" w:cs="Courier New" w:hint="default"/>
      </w:rPr>
    </w:lvl>
    <w:lvl w:ilvl="8" w:tplc="2C0A0005" w:tentative="1">
      <w:start w:val="1"/>
      <w:numFmt w:val="bullet"/>
      <w:lvlText w:val=""/>
      <w:lvlJc w:val="left"/>
      <w:pPr>
        <w:ind w:left="615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FELayout/>
  </w:compat>
  <w:rsids>
    <w:rsidRoot w:val="00357837"/>
    <w:rsid w:val="000340D9"/>
    <w:rsid w:val="001C743E"/>
    <w:rsid w:val="00250212"/>
    <w:rsid w:val="00357837"/>
    <w:rsid w:val="003C3F91"/>
    <w:rsid w:val="00405704"/>
    <w:rsid w:val="00443687"/>
    <w:rsid w:val="005C321B"/>
    <w:rsid w:val="00730C34"/>
    <w:rsid w:val="00896EFC"/>
    <w:rsid w:val="009120A0"/>
    <w:rsid w:val="00AF34E4"/>
    <w:rsid w:val="00B219A4"/>
    <w:rsid w:val="00C270ED"/>
    <w:rsid w:val="00C91E70"/>
    <w:rsid w:val="00D4367C"/>
    <w:rsid w:val="00D60FDF"/>
    <w:rsid w:val="00DF200B"/>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AR" w:eastAsia="es-A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321B"/>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5783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57837"/>
    <w:rPr>
      <w:rFonts w:ascii="Tahoma" w:hAnsi="Tahoma" w:cs="Tahoma"/>
      <w:sz w:val="16"/>
      <w:szCs w:val="16"/>
    </w:rPr>
  </w:style>
  <w:style w:type="paragraph" w:styleId="Prrafodelista">
    <w:name w:val="List Paragraph"/>
    <w:basedOn w:val="Normal"/>
    <w:uiPriority w:val="34"/>
    <w:qFormat/>
    <w:rsid w:val="00730C34"/>
    <w:pPr>
      <w:ind w:left="720"/>
      <w:contextualSpacing/>
    </w:pPr>
  </w:style>
  <w:style w:type="paragraph" w:styleId="Encabezado">
    <w:name w:val="header"/>
    <w:basedOn w:val="Normal"/>
    <w:link w:val="EncabezadoCar"/>
    <w:uiPriority w:val="99"/>
    <w:semiHidden/>
    <w:unhideWhenUsed/>
    <w:rsid w:val="00C270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C270ED"/>
  </w:style>
  <w:style w:type="paragraph" w:styleId="Piedepgina">
    <w:name w:val="footer"/>
    <w:basedOn w:val="Normal"/>
    <w:link w:val="PiedepginaCar"/>
    <w:uiPriority w:val="99"/>
    <w:semiHidden/>
    <w:unhideWhenUsed/>
    <w:rsid w:val="00C270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C270ED"/>
  </w:style>
</w:styles>
</file>

<file path=word/webSettings.xml><?xml version="1.0" encoding="utf-8"?>
<w:webSettings xmlns:r="http://schemas.openxmlformats.org/officeDocument/2006/relationships" xmlns:w="http://schemas.openxmlformats.org/wordprocessingml/2006/main">
  <w:divs>
    <w:div w:id="2111462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nlam.edu.a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A9E654-A4C0-4562-A011-EB97BFB51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1</Pages>
  <Words>290</Words>
  <Characters>1600</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MONTI SACI</Company>
  <LinksUpToDate>false</LinksUpToDate>
  <CharactersWithSpaces>1887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Contabilidad</dc:creator>
  <cp:keywords/>
  <dc:description/>
  <cp:lastModifiedBy>Contabilidad</cp:lastModifiedBy>
  <cp:revision>7</cp:revision>
  <cp:lastPrinted>2013-04-26T12:52:00Z</cp:lastPrinted>
  <dcterms:created xsi:type="dcterms:W3CDTF">2012-10-10T14:34:00Z</dcterms:created>
  <dcterms:modified xsi:type="dcterms:W3CDTF">2013-08-26T13:17:00Z</dcterms:modified>
</cp:coreProperties>
</file>